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03BFA" w14:textId="77777777" w:rsidR="00921CDE" w:rsidRDefault="00921CDE"/>
    <w:p w14:paraId="6179D4B6" w14:textId="77777777" w:rsidR="00921CDE" w:rsidRPr="002B65CF" w:rsidRDefault="00921CDE" w:rsidP="002B65CF">
      <w:pPr>
        <w:jc w:val="center"/>
        <w:rPr>
          <w:b/>
          <w:sz w:val="28"/>
          <w:szCs w:val="28"/>
        </w:rPr>
      </w:pPr>
    </w:p>
    <w:p w14:paraId="19E243BA" w14:textId="77777777" w:rsidR="00921CDE" w:rsidRDefault="00921CDE"/>
    <w:tbl>
      <w:tblPr>
        <w:tblStyle w:val="TableGrid"/>
        <w:tblW w:w="10351" w:type="dxa"/>
        <w:tblLook w:val="01E0" w:firstRow="1" w:lastRow="1" w:firstColumn="1" w:lastColumn="1" w:noHBand="0" w:noVBand="0"/>
      </w:tblPr>
      <w:tblGrid>
        <w:gridCol w:w="2623"/>
        <w:gridCol w:w="7728"/>
      </w:tblGrid>
      <w:tr w:rsidR="00921CDE" w14:paraId="19032D5C" w14:textId="77777777" w:rsidTr="00406C6E">
        <w:trPr>
          <w:trHeight w:val="612"/>
        </w:trPr>
        <w:tc>
          <w:tcPr>
            <w:tcW w:w="2623" w:type="dxa"/>
          </w:tcPr>
          <w:p w14:paraId="184D08D8" w14:textId="77777777" w:rsidR="00921CDE" w:rsidRPr="00921CDE" w:rsidRDefault="00921CDE">
            <w:pPr>
              <w:rPr>
                <w:b/>
              </w:rPr>
            </w:pPr>
            <w:r w:rsidRPr="00921CDE">
              <w:rPr>
                <w:b/>
              </w:rPr>
              <w:t>APPLICABILITY:</w:t>
            </w:r>
          </w:p>
        </w:tc>
        <w:tc>
          <w:tcPr>
            <w:tcW w:w="7728" w:type="dxa"/>
          </w:tcPr>
          <w:p w14:paraId="5E590AE0" w14:textId="77777777" w:rsidR="00921CDE" w:rsidRDefault="00E24C71" w:rsidP="00121556">
            <w:r>
              <w:t xml:space="preserve">All providers in the </w:t>
            </w:r>
            <w:r w:rsidR="00121556">
              <w:t>MVES</w:t>
            </w:r>
            <w:r w:rsidR="004E75A2">
              <w:t xml:space="preserve"> provider network</w:t>
            </w:r>
          </w:p>
        </w:tc>
      </w:tr>
      <w:tr w:rsidR="00921CDE" w14:paraId="34C6DCAA" w14:textId="77777777" w:rsidTr="00F066E2">
        <w:trPr>
          <w:trHeight w:val="323"/>
        </w:trPr>
        <w:tc>
          <w:tcPr>
            <w:tcW w:w="2623" w:type="dxa"/>
          </w:tcPr>
          <w:p w14:paraId="29EFF12C" w14:textId="77777777" w:rsidR="00921CDE" w:rsidRPr="00921CDE" w:rsidRDefault="00921CDE">
            <w:pPr>
              <w:rPr>
                <w:b/>
              </w:rPr>
            </w:pPr>
          </w:p>
        </w:tc>
        <w:tc>
          <w:tcPr>
            <w:tcW w:w="7728" w:type="dxa"/>
          </w:tcPr>
          <w:p w14:paraId="7503FB26" w14:textId="77777777" w:rsidR="00921CDE" w:rsidRDefault="00921CDE"/>
        </w:tc>
      </w:tr>
      <w:tr w:rsidR="00921CDE" w14:paraId="797B6EC4" w14:textId="77777777" w:rsidTr="00406C6E">
        <w:trPr>
          <w:trHeight w:val="612"/>
        </w:trPr>
        <w:tc>
          <w:tcPr>
            <w:tcW w:w="2623" w:type="dxa"/>
          </w:tcPr>
          <w:p w14:paraId="4C0C22F9" w14:textId="77777777" w:rsidR="00921CDE" w:rsidRPr="00921CDE" w:rsidRDefault="00921CDE">
            <w:pPr>
              <w:rPr>
                <w:b/>
              </w:rPr>
            </w:pPr>
            <w:r w:rsidRPr="00921CDE">
              <w:rPr>
                <w:b/>
              </w:rPr>
              <w:t>EXCEPTION(S):</w:t>
            </w:r>
          </w:p>
        </w:tc>
        <w:tc>
          <w:tcPr>
            <w:tcW w:w="7728" w:type="dxa"/>
          </w:tcPr>
          <w:p w14:paraId="08A693A9" w14:textId="77777777" w:rsidR="00921CDE" w:rsidRDefault="00C1799C">
            <w:r>
              <w:t>None</w:t>
            </w:r>
          </w:p>
        </w:tc>
      </w:tr>
      <w:tr w:rsidR="00921CDE" w14:paraId="4DD31B21" w14:textId="77777777" w:rsidTr="00F066E2">
        <w:trPr>
          <w:trHeight w:val="260"/>
        </w:trPr>
        <w:tc>
          <w:tcPr>
            <w:tcW w:w="2623" w:type="dxa"/>
          </w:tcPr>
          <w:p w14:paraId="0F555423" w14:textId="77777777" w:rsidR="00921CDE" w:rsidRPr="00921CDE" w:rsidRDefault="00921CDE">
            <w:pPr>
              <w:rPr>
                <w:b/>
              </w:rPr>
            </w:pPr>
          </w:p>
        </w:tc>
        <w:tc>
          <w:tcPr>
            <w:tcW w:w="7728" w:type="dxa"/>
          </w:tcPr>
          <w:p w14:paraId="57896ACD" w14:textId="77777777" w:rsidR="00921CDE" w:rsidRDefault="00921CDE"/>
        </w:tc>
      </w:tr>
      <w:tr w:rsidR="00921CDE" w14:paraId="6D3BA39D" w14:textId="77777777" w:rsidTr="00406C6E">
        <w:trPr>
          <w:trHeight w:val="612"/>
        </w:trPr>
        <w:tc>
          <w:tcPr>
            <w:tcW w:w="2623" w:type="dxa"/>
          </w:tcPr>
          <w:p w14:paraId="36C4A6F7" w14:textId="77777777" w:rsidR="00921CDE" w:rsidRPr="00921CDE" w:rsidRDefault="00921CDE">
            <w:pPr>
              <w:rPr>
                <w:b/>
              </w:rPr>
            </w:pPr>
            <w:r w:rsidRPr="00921CDE">
              <w:rPr>
                <w:b/>
              </w:rPr>
              <w:t>PURPOSE:</w:t>
            </w:r>
          </w:p>
        </w:tc>
        <w:tc>
          <w:tcPr>
            <w:tcW w:w="7728" w:type="dxa"/>
          </w:tcPr>
          <w:p w14:paraId="314633BD" w14:textId="77777777" w:rsidR="00B725E8" w:rsidRDefault="00042C41" w:rsidP="00F066E2">
            <w:pPr>
              <w:ind w:left="-13"/>
            </w:pPr>
            <w:r>
              <w:t>To comply with contract requirements</w:t>
            </w:r>
          </w:p>
        </w:tc>
      </w:tr>
      <w:tr w:rsidR="00921CDE" w14:paraId="53E711DB" w14:textId="77777777" w:rsidTr="00F066E2">
        <w:trPr>
          <w:trHeight w:val="260"/>
        </w:trPr>
        <w:tc>
          <w:tcPr>
            <w:tcW w:w="2623" w:type="dxa"/>
          </w:tcPr>
          <w:p w14:paraId="2400A297" w14:textId="77777777" w:rsidR="00921CDE" w:rsidRPr="00921CDE" w:rsidRDefault="00921CDE">
            <w:pPr>
              <w:rPr>
                <w:b/>
              </w:rPr>
            </w:pPr>
          </w:p>
        </w:tc>
        <w:tc>
          <w:tcPr>
            <w:tcW w:w="7728" w:type="dxa"/>
          </w:tcPr>
          <w:p w14:paraId="476A4BB4" w14:textId="77777777" w:rsidR="00921CDE" w:rsidRDefault="00921CDE"/>
        </w:tc>
      </w:tr>
      <w:tr w:rsidR="00E3783B" w14:paraId="7D747E84" w14:textId="77777777" w:rsidTr="00406C6E">
        <w:trPr>
          <w:trHeight w:val="8147"/>
        </w:trPr>
        <w:tc>
          <w:tcPr>
            <w:tcW w:w="2623" w:type="dxa"/>
          </w:tcPr>
          <w:p w14:paraId="62A4D3C0" w14:textId="77777777" w:rsidR="00E3783B" w:rsidRPr="00921CDE" w:rsidRDefault="00C1799C">
            <w:pPr>
              <w:rPr>
                <w:b/>
              </w:rPr>
            </w:pPr>
            <w:r w:rsidRPr="00921CDE">
              <w:rPr>
                <w:b/>
              </w:rPr>
              <w:t>POLICY:</w:t>
            </w:r>
          </w:p>
        </w:tc>
        <w:tc>
          <w:tcPr>
            <w:tcW w:w="7728" w:type="dxa"/>
          </w:tcPr>
          <w:p w14:paraId="685C5ABE" w14:textId="77777777" w:rsidR="00E3783B" w:rsidRDefault="00121556" w:rsidP="004E75A2">
            <w:r>
              <w:t>Mystic Valley Elder Services</w:t>
            </w:r>
            <w:r w:rsidR="004E75A2">
              <w:t xml:space="preserve"> (</w:t>
            </w:r>
            <w:r>
              <w:t>MVES</w:t>
            </w:r>
            <w:r w:rsidR="004E75A2">
              <w:t xml:space="preserve">) participates in the operation and administration of a program of home care services to consumers under a contract with the Executive Office of Elder Affairs (EOEA.) The </w:t>
            </w:r>
            <w:r w:rsidR="00C1799C">
              <w:t xml:space="preserve">Home Care Program offers a variety of options for individuals to live independently at home. Those individuals that need assistance with activities of daily living may find that home and community based </w:t>
            </w:r>
            <w:r w:rsidR="00406C6E">
              <w:t>services available through our provider n</w:t>
            </w:r>
            <w:r w:rsidR="00C1799C">
              <w:t>etwork can meet their needs</w:t>
            </w:r>
            <w:r w:rsidR="004E75A2">
              <w:t xml:space="preserve">. </w:t>
            </w:r>
            <w:r>
              <w:t>MVES</w:t>
            </w:r>
            <w:r w:rsidR="008E2325">
              <w:t xml:space="preserve"> purchases</w:t>
            </w:r>
            <w:r w:rsidR="004E75A2">
              <w:t xml:space="preserve"> services for consumers</w:t>
            </w:r>
            <w:r w:rsidR="008E2325">
              <w:t xml:space="preserve"> from</w:t>
            </w:r>
            <w:r w:rsidR="004E75A2">
              <w:t xml:space="preserve"> qualified providers</w:t>
            </w:r>
            <w:r w:rsidR="009061FB">
              <w:t xml:space="preserve"> - </w:t>
            </w:r>
            <w:r w:rsidR="008E2325" w:rsidRPr="007142BA">
              <w:rPr>
                <w:b/>
              </w:rPr>
              <w:t xml:space="preserve">the </w:t>
            </w:r>
            <w:r>
              <w:rPr>
                <w:b/>
              </w:rPr>
              <w:t>MVES</w:t>
            </w:r>
            <w:r w:rsidR="009061FB" w:rsidRPr="007142BA">
              <w:rPr>
                <w:b/>
              </w:rPr>
              <w:t xml:space="preserve"> provider network</w:t>
            </w:r>
            <w:r w:rsidR="009061FB">
              <w:t xml:space="preserve"> -</w:t>
            </w:r>
            <w:r w:rsidR="008E2325">
              <w:t xml:space="preserve"> under the terms</w:t>
            </w:r>
            <w:r w:rsidR="00E24C71">
              <w:t xml:space="preserve"> and conditions set forth in an</w:t>
            </w:r>
            <w:r w:rsidR="008E2325">
              <w:t xml:space="preserve"> agreement.</w:t>
            </w:r>
            <w:r w:rsidR="004E75A2">
              <w:t xml:space="preserve">  As stated in the </w:t>
            </w:r>
            <w:r w:rsidR="00D14D04">
              <w:t xml:space="preserve">provider agreement, </w:t>
            </w:r>
            <w:r w:rsidR="00D14D04" w:rsidRPr="00A55B89">
              <w:rPr>
                <w:highlight w:val="yellow"/>
              </w:rPr>
              <w:t>“None</w:t>
            </w:r>
            <w:r w:rsidR="004E75A2" w:rsidRPr="00A55B89">
              <w:rPr>
                <w:highlight w:val="yellow"/>
              </w:rPr>
              <w:t xml:space="preserve"> of the services to be provided by the Provider pursuant to this agreement shall be</w:t>
            </w:r>
            <w:r w:rsidR="004E75A2" w:rsidRPr="00A55B89">
              <w:rPr>
                <w:b/>
                <w:highlight w:val="yellow"/>
              </w:rPr>
              <w:t xml:space="preserve"> subcontracted</w:t>
            </w:r>
            <w:r w:rsidR="004E75A2" w:rsidRPr="00A55B89">
              <w:rPr>
                <w:highlight w:val="yellow"/>
              </w:rPr>
              <w:t xml:space="preserve"> to any other organization, association, individual, partnership or group of individuals without the prior written consent of the ASAP.”</w:t>
            </w:r>
          </w:p>
          <w:p w14:paraId="3A121DBD" w14:textId="77777777" w:rsidR="00406C6E" w:rsidRDefault="00406C6E" w:rsidP="004E75A2"/>
          <w:p w14:paraId="640BB905" w14:textId="77777777" w:rsidR="009061FB" w:rsidRDefault="009061FB" w:rsidP="004E75A2"/>
          <w:p w14:paraId="30C5DB18" w14:textId="77777777" w:rsidR="00655BD6" w:rsidRPr="005F6E1E" w:rsidRDefault="00121556" w:rsidP="00655BD6">
            <w:pPr>
              <w:tabs>
                <w:tab w:val="left" w:pos="720"/>
              </w:tabs>
            </w:pPr>
            <w:r>
              <w:t>MVES</w:t>
            </w:r>
            <w:r w:rsidR="001A0D12">
              <w:t xml:space="preserve"> is responsible for monitoring the</w:t>
            </w:r>
            <w:r w:rsidR="00F80974">
              <w:t xml:space="preserve"> provider network for legal, regulatory and contract compliance</w:t>
            </w:r>
            <w:r w:rsidR="00505510">
              <w:t>.</w:t>
            </w:r>
            <w:r w:rsidR="00F80974">
              <w:t xml:space="preserve"> </w:t>
            </w:r>
            <w:r w:rsidR="009061FB">
              <w:t xml:space="preserve">Providers are responsible for ensuring their subcontractors are in compliance with the </w:t>
            </w:r>
            <w:r w:rsidR="00655BD6">
              <w:t>provider agreement requirements and</w:t>
            </w:r>
            <w:r w:rsidR="00692CC3">
              <w:t>, if applicable,</w:t>
            </w:r>
            <w:r w:rsidR="00655BD6">
              <w:t xml:space="preserve"> the Business Associate Agreement which states “the provider will ensure that any subcontractors that create, receive, maintain, or transmit PHI on behalf of the business associate agree to the same restrictions, conditions, and requirements that apply to the business associate with respect to such information. </w:t>
            </w:r>
            <w:r w:rsidR="00655BD6" w:rsidRPr="005F6E1E">
              <w:t>The Business Associate agrees to develop and implement a system of sanctions for any employee, subcontractor, or agent who violates this agreement of the Privacy regulations.</w:t>
            </w:r>
            <w:r w:rsidR="00655BD6">
              <w:t>”</w:t>
            </w:r>
          </w:p>
          <w:p w14:paraId="3172FF3C" w14:textId="77777777" w:rsidR="009061FB" w:rsidRDefault="009061FB" w:rsidP="004E75A2"/>
          <w:p w14:paraId="23B680A2" w14:textId="77777777" w:rsidR="001A0D12" w:rsidRDefault="001A0D12" w:rsidP="001A0D12">
            <w:r>
              <w:t xml:space="preserve">Providers must request approval from </w:t>
            </w:r>
            <w:r w:rsidR="00121556">
              <w:t>MVES</w:t>
            </w:r>
            <w:r>
              <w:t xml:space="preserve"> to enter into a subcontract with an individual or an organization. Some of the services that have been approved are as follows: Laundry, skilled trades, grocery shopping, transportation, PERS installation, payroll services, nutrition and food services, PT, OT and Speech Therapy.</w:t>
            </w:r>
          </w:p>
          <w:p w14:paraId="2B71868B" w14:textId="77777777" w:rsidR="001A0D12" w:rsidRDefault="001A0D12" w:rsidP="004E75A2"/>
          <w:p w14:paraId="3D43451C" w14:textId="77777777" w:rsidR="00F76316" w:rsidRDefault="00F76316" w:rsidP="004E75A2"/>
          <w:p w14:paraId="58BF0901" w14:textId="77777777" w:rsidR="00F76316" w:rsidRDefault="0003023F" w:rsidP="004E75A2">
            <w:r>
              <w:t>Providers will</w:t>
            </w:r>
            <w:r w:rsidR="00F76316">
              <w:t xml:space="preserve"> send the request by mail or email to the </w:t>
            </w:r>
            <w:r w:rsidR="00121556">
              <w:t>MVES</w:t>
            </w:r>
            <w:r w:rsidR="00B93282">
              <w:t xml:space="preserve"> </w:t>
            </w:r>
            <w:r w:rsidR="00121556">
              <w:t>Contract Manager.</w:t>
            </w:r>
            <w:r w:rsidR="005F4D02">
              <w:t xml:space="preserve"> </w:t>
            </w:r>
            <w:r w:rsidR="00F76316">
              <w:t xml:space="preserve">The decision to approve or deny the request will be made by </w:t>
            </w:r>
            <w:r w:rsidR="009061FB">
              <w:t>The Dir</w:t>
            </w:r>
            <w:r w:rsidR="00692CC3">
              <w:t>ector of Home Care Programs and t</w:t>
            </w:r>
            <w:r w:rsidR="009061FB">
              <w:t>he</w:t>
            </w:r>
            <w:r w:rsidR="00692CC3">
              <w:t xml:space="preserve"> </w:t>
            </w:r>
            <w:r w:rsidR="0054720B">
              <w:t>Contract Manager</w:t>
            </w:r>
            <w:r w:rsidR="00692CC3">
              <w:t xml:space="preserve">. The </w:t>
            </w:r>
            <w:r w:rsidR="009061FB">
              <w:t xml:space="preserve">provider will receive the approval or denial by email </w:t>
            </w:r>
            <w:r>
              <w:t xml:space="preserve">from the Manager of Provider Relations </w:t>
            </w:r>
            <w:r w:rsidR="009061FB">
              <w:t>within 30 days of the request.</w:t>
            </w:r>
            <w:r w:rsidR="007142BA">
              <w:t xml:space="preserve"> A template for an</w:t>
            </w:r>
            <w:r w:rsidR="00FB0094">
              <w:t xml:space="preserve"> approval notice</w:t>
            </w:r>
            <w:r w:rsidR="00135032">
              <w:t xml:space="preserve"> form</w:t>
            </w:r>
            <w:r w:rsidR="00FB0094">
              <w:t xml:space="preserve"> is attached.</w:t>
            </w:r>
          </w:p>
          <w:p w14:paraId="33C9504B" w14:textId="77777777" w:rsidR="009061FB" w:rsidRDefault="009061FB" w:rsidP="004E75A2"/>
          <w:p w14:paraId="4D1A1A6C" w14:textId="77777777" w:rsidR="009061FB" w:rsidRDefault="009061FB" w:rsidP="004E75A2"/>
        </w:tc>
      </w:tr>
    </w:tbl>
    <w:p w14:paraId="7926939F" w14:textId="77777777" w:rsidR="00921CDE" w:rsidRDefault="00921CDE" w:rsidP="00EE0E9E"/>
    <w:sectPr w:rsidR="00921CDE" w:rsidSect="00921CD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632FA" w14:textId="77777777" w:rsidR="009C604F" w:rsidRDefault="009C604F">
      <w:r>
        <w:separator/>
      </w:r>
    </w:p>
  </w:endnote>
  <w:endnote w:type="continuationSeparator" w:id="0">
    <w:p w14:paraId="60CE79D5" w14:textId="77777777" w:rsidR="009C604F" w:rsidRDefault="009C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85469" w14:textId="77777777" w:rsidR="00485CA9" w:rsidRPr="00921CDE" w:rsidRDefault="00485CA9">
    <w:pPr>
      <w:pStyle w:val="Footer"/>
      <w:rPr>
        <w:sz w:val="20"/>
        <w:szCs w:val="20"/>
      </w:rPr>
    </w:pPr>
    <w:r w:rsidRPr="00921CDE">
      <w:rPr>
        <w:sz w:val="20"/>
        <w:szCs w:val="20"/>
      </w:rPr>
      <w:t>As Approved 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B0CCC" w14:textId="77777777" w:rsidR="009C604F" w:rsidRDefault="009C604F">
      <w:r>
        <w:separator/>
      </w:r>
    </w:p>
  </w:footnote>
  <w:footnote w:type="continuationSeparator" w:id="0">
    <w:p w14:paraId="5BD6C0FB" w14:textId="77777777" w:rsidR="009C604F" w:rsidRDefault="009C6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9E460" w14:textId="77777777" w:rsidR="00485CA9" w:rsidRPr="00921CDE" w:rsidRDefault="00121556">
    <w:pPr>
      <w:pStyle w:val="Header"/>
      <w:rPr>
        <w:sz w:val="20"/>
        <w:szCs w:val="20"/>
      </w:rPr>
    </w:pPr>
    <w:r>
      <w:rPr>
        <w:b/>
        <w:sz w:val="20"/>
        <w:szCs w:val="20"/>
      </w:rPr>
      <w:t>MYSTIC VALLEY ELDER SERVICES</w:t>
    </w:r>
    <w:r w:rsidR="00485CA9" w:rsidRPr="00485CA9">
      <w:rPr>
        <w:b/>
        <w:sz w:val="20"/>
        <w:szCs w:val="20"/>
      </w:rPr>
      <w:t>, INC</w:t>
    </w:r>
    <w:r w:rsidR="00485CA9" w:rsidRPr="00921CDE">
      <w:rPr>
        <w:sz w:val="20"/>
        <w:szCs w:val="20"/>
      </w:rPr>
      <w:t>.</w:t>
    </w:r>
    <w:r w:rsidR="00485CA9" w:rsidRPr="00921CDE">
      <w:rPr>
        <w:sz w:val="20"/>
        <w:szCs w:val="20"/>
      </w:rPr>
      <w:tab/>
    </w:r>
    <w:r w:rsidR="00485CA9">
      <w:rPr>
        <w:sz w:val="20"/>
        <w:szCs w:val="20"/>
      </w:rPr>
      <w:tab/>
    </w:r>
    <w:r w:rsidR="00485CA9" w:rsidRPr="00485CA9">
      <w:rPr>
        <w:b/>
        <w:sz w:val="20"/>
        <w:szCs w:val="20"/>
      </w:rPr>
      <w:t xml:space="preserve">Page </w:t>
    </w:r>
    <w:r w:rsidR="00485CA9" w:rsidRPr="00485CA9">
      <w:rPr>
        <w:b/>
        <w:sz w:val="20"/>
        <w:szCs w:val="20"/>
      </w:rPr>
      <w:fldChar w:fldCharType="begin"/>
    </w:r>
    <w:r w:rsidR="00485CA9" w:rsidRPr="00485CA9">
      <w:rPr>
        <w:b/>
        <w:sz w:val="20"/>
        <w:szCs w:val="20"/>
      </w:rPr>
      <w:instrText xml:space="preserve"> PAGE </w:instrText>
    </w:r>
    <w:r w:rsidR="00485CA9" w:rsidRPr="00485CA9">
      <w:rPr>
        <w:b/>
        <w:sz w:val="20"/>
        <w:szCs w:val="20"/>
      </w:rPr>
      <w:fldChar w:fldCharType="separate"/>
    </w:r>
    <w:r w:rsidR="0054720B">
      <w:rPr>
        <w:b/>
        <w:noProof/>
        <w:sz w:val="20"/>
        <w:szCs w:val="20"/>
      </w:rPr>
      <w:t>1</w:t>
    </w:r>
    <w:r w:rsidR="00485CA9" w:rsidRPr="00485CA9">
      <w:rPr>
        <w:b/>
        <w:sz w:val="20"/>
        <w:szCs w:val="20"/>
      </w:rPr>
      <w:fldChar w:fldCharType="end"/>
    </w:r>
    <w:r w:rsidR="00485CA9" w:rsidRPr="00485CA9">
      <w:rPr>
        <w:b/>
        <w:sz w:val="20"/>
        <w:szCs w:val="20"/>
      </w:rPr>
      <w:t xml:space="preserve"> of </w:t>
    </w:r>
    <w:r w:rsidR="00485CA9" w:rsidRPr="00485CA9">
      <w:rPr>
        <w:b/>
        <w:sz w:val="20"/>
        <w:szCs w:val="20"/>
      </w:rPr>
      <w:fldChar w:fldCharType="begin"/>
    </w:r>
    <w:r w:rsidR="00485CA9" w:rsidRPr="00485CA9">
      <w:rPr>
        <w:b/>
        <w:sz w:val="20"/>
        <w:szCs w:val="20"/>
      </w:rPr>
      <w:instrText xml:space="preserve"> NUMPAGES </w:instrText>
    </w:r>
    <w:r w:rsidR="00485CA9" w:rsidRPr="00485CA9">
      <w:rPr>
        <w:b/>
        <w:sz w:val="20"/>
        <w:szCs w:val="20"/>
      </w:rPr>
      <w:fldChar w:fldCharType="separate"/>
    </w:r>
    <w:r w:rsidR="0054720B">
      <w:rPr>
        <w:b/>
        <w:noProof/>
        <w:sz w:val="20"/>
        <w:szCs w:val="20"/>
      </w:rPr>
      <w:t>2</w:t>
    </w:r>
    <w:r w:rsidR="00485CA9" w:rsidRPr="00485CA9">
      <w:rPr>
        <w:b/>
        <w:sz w:val="20"/>
        <w:szCs w:val="20"/>
      </w:rPr>
      <w:fldChar w:fldCharType="end"/>
    </w:r>
  </w:p>
  <w:p w14:paraId="4EBB010E" w14:textId="77777777" w:rsidR="00485CA9" w:rsidRDefault="00485CA9">
    <w:pPr>
      <w:pStyle w:val="Header"/>
    </w:pPr>
    <w:r w:rsidRPr="00485CA9">
      <w:rPr>
        <w:b/>
        <w:sz w:val="20"/>
        <w:szCs w:val="20"/>
      </w:rPr>
      <w:t>Policies and Procedures</w:t>
    </w:r>
    <w:r w:rsidRPr="00921CDE">
      <w:rPr>
        <w:sz w:val="20"/>
        <w:szCs w:val="20"/>
      </w:rPr>
      <w:t>:</w:t>
    </w:r>
    <w:r w:rsidRPr="00921CDE">
      <w:rPr>
        <w:sz w:val="20"/>
        <w:szCs w:val="20"/>
      </w:rPr>
      <w:tab/>
    </w:r>
    <w:r w:rsidRPr="00921CDE">
      <w:rPr>
        <w:sz w:val="20"/>
        <w:szCs w:val="20"/>
      </w:rPr>
      <w:tab/>
    </w:r>
    <w:r w:rsidRPr="00485CA9">
      <w:rPr>
        <w:b/>
        <w:sz w:val="20"/>
        <w:szCs w:val="20"/>
      </w:rPr>
      <w:t>Effective</w:t>
    </w:r>
    <w:r>
      <w:t>:</w:t>
    </w:r>
    <w:r w:rsidR="00121556">
      <w:t xml:space="preserve"> 1/1/2019</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8F2705"/>
    <w:multiLevelType w:val="multilevel"/>
    <w:tmpl w:val="3AD0AF9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5CDD614E"/>
    <w:multiLevelType w:val="hybridMultilevel"/>
    <w:tmpl w:val="B63E0542"/>
    <w:lvl w:ilvl="0" w:tplc="240068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A547833"/>
    <w:multiLevelType w:val="hybridMultilevel"/>
    <w:tmpl w:val="16FC1772"/>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A960C89"/>
    <w:multiLevelType w:val="hybridMultilevel"/>
    <w:tmpl w:val="22C41D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9406986">
    <w:abstractNumId w:val="1"/>
  </w:num>
  <w:num w:numId="2" w16cid:durableId="1405183974">
    <w:abstractNumId w:val="2"/>
  </w:num>
  <w:num w:numId="3" w16cid:durableId="772284103">
    <w:abstractNumId w:val="3"/>
  </w:num>
  <w:num w:numId="4" w16cid:durableId="917129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CDE"/>
    <w:rsid w:val="0003023F"/>
    <w:rsid w:val="00042C41"/>
    <w:rsid w:val="00064EC5"/>
    <w:rsid w:val="0008020E"/>
    <w:rsid w:val="000A73D6"/>
    <w:rsid w:val="00121556"/>
    <w:rsid w:val="00135032"/>
    <w:rsid w:val="0016585A"/>
    <w:rsid w:val="001A0D12"/>
    <w:rsid w:val="00205860"/>
    <w:rsid w:val="00245C91"/>
    <w:rsid w:val="002B65CF"/>
    <w:rsid w:val="00406C6E"/>
    <w:rsid w:val="00485CA9"/>
    <w:rsid w:val="004E1737"/>
    <w:rsid w:val="004E75A2"/>
    <w:rsid w:val="00505510"/>
    <w:rsid w:val="005146CA"/>
    <w:rsid w:val="0054720B"/>
    <w:rsid w:val="005479E6"/>
    <w:rsid w:val="005F4D02"/>
    <w:rsid w:val="00632808"/>
    <w:rsid w:val="00655BD6"/>
    <w:rsid w:val="00692CC3"/>
    <w:rsid w:val="007116BD"/>
    <w:rsid w:val="007142BA"/>
    <w:rsid w:val="00766E86"/>
    <w:rsid w:val="007D4FF3"/>
    <w:rsid w:val="008266D2"/>
    <w:rsid w:val="008604FA"/>
    <w:rsid w:val="008778CF"/>
    <w:rsid w:val="008E2325"/>
    <w:rsid w:val="009061FB"/>
    <w:rsid w:val="00921CDE"/>
    <w:rsid w:val="009533AF"/>
    <w:rsid w:val="009C604F"/>
    <w:rsid w:val="00A55B89"/>
    <w:rsid w:val="00A85A40"/>
    <w:rsid w:val="00B725E8"/>
    <w:rsid w:val="00B93282"/>
    <w:rsid w:val="00C1799C"/>
    <w:rsid w:val="00D14D04"/>
    <w:rsid w:val="00E24C71"/>
    <w:rsid w:val="00E3783B"/>
    <w:rsid w:val="00EE0E9E"/>
    <w:rsid w:val="00F066E2"/>
    <w:rsid w:val="00F479B3"/>
    <w:rsid w:val="00F76316"/>
    <w:rsid w:val="00F80974"/>
    <w:rsid w:val="00FB0094"/>
    <w:rsid w:val="00FF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8BADCA"/>
  <w15:docId w15:val="{0F367871-7F53-4B99-B73A-81FB7641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1CDE"/>
    <w:pPr>
      <w:tabs>
        <w:tab w:val="center" w:pos="4320"/>
        <w:tab w:val="right" w:pos="8640"/>
      </w:tabs>
    </w:pPr>
  </w:style>
  <w:style w:type="paragraph" w:styleId="Footer">
    <w:name w:val="footer"/>
    <w:basedOn w:val="Normal"/>
    <w:rsid w:val="00921CDE"/>
    <w:pPr>
      <w:tabs>
        <w:tab w:val="center" w:pos="4320"/>
        <w:tab w:val="right" w:pos="8640"/>
      </w:tabs>
    </w:pPr>
  </w:style>
  <w:style w:type="table" w:styleId="TableGrid">
    <w:name w:val="Table Grid"/>
    <w:basedOn w:val="TableNormal"/>
    <w:rsid w:val="00921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2B65CF"/>
    <w:rPr>
      <w:sz w:val="16"/>
      <w:szCs w:val="16"/>
    </w:rPr>
  </w:style>
  <w:style w:type="paragraph" w:styleId="CommentText">
    <w:name w:val="annotation text"/>
    <w:basedOn w:val="Normal"/>
    <w:semiHidden/>
    <w:rsid w:val="002B65CF"/>
    <w:rPr>
      <w:sz w:val="20"/>
      <w:szCs w:val="20"/>
    </w:rPr>
  </w:style>
  <w:style w:type="paragraph" w:styleId="CommentSubject">
    <w:name w:val="annotation subject"/>
    <w:basedOn w:val="CommentText"/>
    <w:next w:val="CommentText"/>
    <w:semiHidden/>
    <w:rsid w:val="002B65CF"/>
    <w:rPr>
      <w:b/>
      <w:bCs/>
    </w:rPr>
  </w:style>
  <w:style w:type="paragraph" w:styleId="BalloonText">
    <w:name w:val="Balloon Text"/>
    <w:basedOn w:val="Normal"/>
    <w:semiHidden/>
    <w:rsid w:val="002B65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BFA021ABE7049857759ADD288DA0A" ma:contentTypeVersion="15" ma:contentTypeDescription="Create a new document." ma:contentTypeScope="" ma:versionID="4800eb38b4c4c882eff596dce4d74d1c">
  <xsd:schema xmlns:xsd="http://www.w3.org/2001/XMLSchema" xmlns:xs="http://www.w3.org/2001/XMLSchema" xmlns:p="http://schemas.microsoft.com/office/2006/metadata/properties" xmlns:ns1="http://schemas.microsoft.com/sharepoint/v3" xmlns:ns2="9dda0c3e-1eab-4078-b011-eef0a9d26ab1" xmlns:ns3="a9c92d27-e120-4244-b5c6-075f005aaf5c" targetNamespace="http://schemas.microsoft.com/office/2006/metadata/properties" ma:root="true" ma:fieldsID="db5da934967d6ec6df752cd0a60912be" ns1:_="" ns2:_="" ns3:_="">
    <xsd:import namespace="http://schemas.microsoft.com/sharepoint/v3"/>
    <xsd:import namespace="9dda0c3e-1eab-4078-b011-eef0a9d26ab1"/>
    <xsd:import namespace="a9c92d27-e120-4244-b5c6-075f005aaf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a0c3e-1eab-4078-b011-eef0a9d26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3f3ab7-506d-4e40-87b5-7859cbb60d22"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c92d27-e120-4244-b5c6-075f005aaf5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90dba46-69b7-450c-9f59-072bc0329ecd}" ma:internalName="TaxCatchAll" ma:showField="CatchAllData" ma:web="a9c92d27-e120-4244-b5c6-075f005aaf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9c92d27-e120-4244-b5c6-075f005aaf5c" xsi:nil="true"/>
    <lcf76f155ced4ddcb4097134ff3c332f xmlns="9dda0c3e-1eab-4078-b011-eef0a9d26ab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28FFB-4C11-4E94-AE63-791746D8BD42}"/>
</file>

<file path=customXml/itemProps2.xml><?xml version="1.0" encoding="utf-8"?>
<ds:datastoreItem xmlns:ds="http://schemas.openxmlformats.org/officeDocument/2006/customXml" ds:itemID="{3825B88E-AA37-4322-A3CB-F39A3B4A9A6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B5515B3-1913-43AA-AC6B-75C78D5BE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APPLICABILITY:</vt:lpstr>
    </vt:vector>
  </TitlesOfParts>
  <Company>GLSS</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APPLICABILITY:</dc:title>
  <dc:subject/>
  <dc:creator>krybak</dc:creator>
  <cp:keywords/>
  <dc:description/>
  <cp:lastModifiedBy>Casey Johnson</cp:lastModifiedBy>
  <cp:revision>3</cp:revision>
  <cp:lastPrinted>2007-06-22T18:16:00Z</cp:lastPrinted>
  <dcterms:created xsi:type="dcterms:W3CDTF">2024-06-06T13:16:00Z</dcterms:created>
  <dcterms:modified xsi:type="dcterms:W3CDTF">2024-06-06T13:16:00Z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0x010100DDDBFA021ABE7049857759ADD288DA0A</vt:lpwstr>
  </property>
  <property fmtid="{D5CDD505-2E9C-101B-9397-08002B2CF9AE}" pid="3" name="Order">
    <vt:r8>1199600</vt:r8>
  </property>
</Properties>
</file>